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388D" w:rsidRPr="003D71CA" w:rsidRDefault="00BE388D" w:rsidP="00BE388D">
      <w:pPr>
        <w:spacing w:after="0" w:line="480" w:lineRule="auto"/>
        <w:jc w:val="both"/>
        <w:rPr>
          <w:rFonts w:ascii="Times New Roman" w:hAnsi="Times New Roman" w:cs="Times New Roman"/>
          <w:sz w:val="24"/>
        </w:rPr>
      </w:pPr>
    </w:p>
    <w:p w:rsidR="00BE388D" w:rsidRPr="003D71CA" w:rsidRDefault="00BE388D" w:rsidP="00BE388D">
      <w:pPr>
        <w:spacing w:after="0" w:line="480" w:lineRule="auto"/>
        <w:jc w:val="both"/>
        <w:rPr>
          <w:rFonts w:ascii="Times New Roman" w:hAnsi="Times New Roman" w:cs="Times New Roman"/>
          <w:sz w:val="24"/>
        </w:rPr>
      </w:pPr>
      <w:r w:rsidRPr="003D71CA">
        <w:rPr>
          <w:rFonts w:ascii="Times New Roman" w:hAnsi="Times New Roman" w:cs="Times New Roman"/>
          <w:noProof/>
          <w:sz w:val="24"/>
        </w:rPr>
        <w:drawing>
          <wp:inline distT="0" distB="0" distL="0" distR="0" wp14:anchorId="2CC2F98B" wp14:editId="4EEC2189">
            <wp:extent cx="2828925" cy="1675228"/>
            <wp:effectExtent l="0" t="0" r="0" b="127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847863" cy="16864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D71CA">
        <w:rPr>
          <w:rFonts w:ascii="Times New Roman" w:hAnsi="Times New Roman" w:cs="Times New Roman"/>
          <w:noProof/>
          <w:sz w:val="24"/>
        </w:rPr>
        <w:drawing>
          <wp:inline distT="0" distB="0" distL="0" distR="0" wp14:anchorId="53CF6F04" wp14:editId="57E2DC05">
            <wp:extent cx="2752725" cy="1630103"/>
            <wp:effectExtent l="0" t="0" r="0" b="8255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763540" cy="16365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E388D" w:rsidRPr="003D71CA" w:rsidRDefault="00BE388D" w:rsidP="00BE388D">
      <w:pPr>
        <w:spacing w:after="0" w:line="480" w:lineRule="auto"/>
        <w:jc w:val="both"/>
        <w:rPr>
          <w:rFonts w:ascii="Times New Roman" w:hAnsi="Times New Roman" w:cs="Times New Roman"/>
          <w:sz w:val="24"/>
        </w:rPr>
      </w:pPr>
    </w:p>
    <w:p w:rsidR="00BE388D" w:rsidRPr="003D71CA" w:rsidRDefault="00BE388D" w:rsidP="00BE388D">
      <w:pPr>
        <w:spacing w:after="0" w:line="480" w:lineRule="auto"/>
        <w:jc w:val="both"/>
        <w:rPr>
          <w:rFonts w:ascii="Times New Roman" w:hAnsi="Times New Roman" w:cs="Times New Roman"/>
          <w:sz w:val="24"/>
        </w:rPr>
      </w:pPr>
      <w:r w:rsidRPr="003D71CA">
        <w:rPr>
          <w:rFonts w:ascii="Times New Roman" w:hAnsi="Times New Roman" w:cs="Times New Roman"/>
          <w:noProof/>
          <w:sz w:val="24"/>
        </w:rPr>
        <w:drawing>
          <wp:inline distT="0" distB="0" distL="0" distR="0" wp14:anchorId="351F976A" wp14:editId="1800910E">
            <wp:extent cx="2924175" cy="1731632"/>
            <wp:effectExtent l="0" t="0" r="0" b="254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936919" cy="17391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D71CA">
        <w:rPr>
          <w:rFonts w:ascii="Times New Roman" w:hAnsi="Times New Roman" w:cs="Times New Roman"/>
          <w:noProof/>
          <w:sz w:val="24"/>
        </w:rPr>
        <w:drawing>
          <wp:inline distT="0" distB="0" distL="0" distR="0" wp14:anchorId="68C98DDD" wp14:editId="175457F1">
            <wp:extent cx="2733675" cy="1618823"/>
            <wp:effectExtent l="0" t="0" r="0" b="63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749405" cy="16281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E388D" w:rsidRDefault="00BE388D" w:rsidP="00BE388D">
      <w:pPr>
        <w:spacing w:after="0" w:line="36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Figure S1: Histogram of BLUP of leaf area index (LAI), canopy temperature (CT), chlorophyll content (SPAD) and NDVI from the groundnut minicore collection.</w:t>
      </w:r>
    </w:p>
    <w:p w:rsidR="00BE388D" w:rsidRPr="003D71CA" w:rsidRDefault="00BE388D" w:rsidP="00BE388D">
      <w:pPr>
        <w:spacing w:after="0" w:line="360" w:lineRule="auto"/>
        <w:jc w:val="both"/>
        <w:rPr>
          <w:rFonts w:ascii="Times New Roman" w:hAnsi="Times New Roman" w:cs="Times New Roman"/>
          <w:sz w:val="24"/>
        </w:rPr>
      </w:pPr>
    </w:p>
    <w:p w:rsidR="00BE388D" w:rsidRDefault="00BE388D" w:rsidP="00BE388D">
      <w:pPr>
        <w:spacing w:after="0" w:line="480" w:lineRule="auto"/>
        <w:jc w:val="both"/>
        <w:rPr>
          <w:rFonts w:ascii="Times New Roman" w:hAnsi="Times New Roman" w:cs="Times New Roman"/>
          <w:sz w:val="24"/>
        </w:rPr>
      </w:pPr>
    </w:p>
    <w:p w:rsidR="00BE388D" w:rsidRDefault="00BE388D" w:rsidP="00BE388D">
      <w:pPr>
        <w:spacing w:after="0" w:line="480" w:lineRule="auto"/>
        <w:jc w:val="both"/>
        <w:rPr>
          <w:rFonts w:ascii="Times New Roman" w:hAnsi="Times New Roman" w:cs="Times New Roman"/>
          <w:sz w:val="24"/>
        </w:rPr>
      </w:pPr>
      <w:r w:rsidRPr="00B65106">
        <w:rPr>
          <w:rFonts w:ascii="Times New Roman" w:hAnsi="Times New Roman" w:cs="Times New Roman"/>
          <w:sz w:val="24"/>
        </w:rPr>
        <w:object w:dxaOrig="4320" w:dyaOrig="4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6pt;height:257.25pt" o:ole="">
            <v:imagedata r:id="rId8" o:title=""/>
          </v:shape>
          <o:OLEObject Type="Embed" ProgID="FoxitPhantomPDF.Document" ShapeID="_x0000_i1025" DrawAspect="Content" ObjectID="_1624221260" r:id="rId9"/>
        </w:object>
      </w:r>
      <w:r>
        <w:rPr>
          <w:rFonts w:ascii="Times New Roman" w:hAnsi="Times New Roman" w:cs="Times New Roman"/>
          <w:sz w:val="24"/>
        </w:rPr>
        <w:t xml:space="preserve"> </w:t>
      </w:r>
    </w:p>
    <w:p w:rsidR="00BE388D" w:rsidRDefault="00BE388D" w:rsidP="00BE388D">
      <w:pPr>
        <w:spacing w:after="0" w:line="48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Figure S2:  Distribution of markers on </w:t>
      </w:r>
      <w:proofErr w:type="gramStart"/>
      <w:r w:rsidR="00361D51">
        <w:rPr>
          <w:rFonts w:ascii="Times New Roman" w:hAnsi="Times New Roman" w:cs="Times New Roman"/>
          <w:sz w:val="24"/>
        </w:rPr>
        <w:t>A</w:t>
      </w:r>
      <w:proofErr w:type="gramEnd"/>
      <w:r>
        <w:rPr>
          <w:rFonts w:ascii="Times New Roman" w:hAnsi="Times New Roman" w:cs="Times New Roman"/>
          <w:sz w:val="24"/>
        </w:rPr>
        <w:t xml:space="preserve"> genome of the groundnut accessions</w:t>
      </w:r>
    </w:p>
    <w:p w:rsidR="00BE388D" w:rsidRDefault="00BE388D" w:rsidP="00BE388D">
      <w:pPr>
        <w:spacing w:after="0" w:line="480" w:lineRule="auto"/>
        <w:jc w:val="both"/>
        <w:rPr>
          <w:rFonts w:ascii="Times New Roman" w:hAnsi="Times New Roman" w:cs="Times New Roman"/>
          <w:sz w:val="24"/>
        </w:rPr>
      </w:pPr>
    </w:p>
    <w:p w:rsidR="00BE388D" w:rsidRDefault="00BE388D" w:rsidP="00BE388D">
      <w:pPr>
        <w:spacing w:after="0" w:line="480" w:lineRule="auto"/>
        <w:jc w:val="both"/>
        <w:rPr>
          <w:rFonts w:ascii="Times New Roman" w:hAnsi="Times New Roman" w:cs="Times New Roman"/>
          <w:sz w:val="24"/>
        </w:rPr>
      </w:pPr>
    </w:p>
    <w:p w:rsidR="00BE388D" w:rsidRDefault="00BE388D" w:rsidP="00BE388D">
      <w:pPr>
        <w:spacing w:after="0" w:line="480" w:lineRule="auto"/>
        <w:jc w:val="both"/>
        <w:rPr>
          <w:rFonts w:ascii="Times New Roman" w:hAnsi="Times New Roman" w:cs="Times New Roman"/>
          <w:sz w:val="24"/>
        </w:rPr>
      </w:pPr>
      <w:r w:rsidRPr="00B65106">
        <w:rPr>
          <w:rFonts w:ascii="Times New Roman" w:hAnsi="Times New Roman" w:cs="Times New Roman"/>
          <w:sz w:val="24"/>
        </w:rPr>
        <w:object w:dxaOrig="4320" w:dyaOrig="4320">
          <v:shape id="_x0000_i1026" type="#_x0000_t75" style="width:420pt;height:267.75pt" o:ole="">
            <v:imagedata r:id="rId10" o:title=""/>
          </v:shape>
          <o:OLEObject Type="Embed" ProgID="FoxitPhantomPDF.Document" ShapeID="_x0000_i1026" DrawAspect="Content" ObjectID="_1624221261" r:id="rId11"/>
        </w:object>
      </w:r>
    </w:p>
    <w:p w:rsidR="00BE388D" w:rsidRDefault="00BE388D" w:rsidP="00BE388D">
      <w:pPr>
        <w:spacing w:after="0" w:line="480" w:lineRule="auto"/>
        <w:jc w:val="both"/>
        <w:rPr>
          <w:rFonts w:ascii="Times New Roman" w:hAnsi="Times New Roman" w:cs="Times New Roman"/>
          <w:sz w:val="24"/>
        </w:rPr>
      </w:pPr>
      <w:bookmarkStart w:id="0" w:name="_GoBack"/>
      <w:r>
        <w:rPr>
          <w:rFonts w:ascii="Times New Roman" w:hAnsi="Times New Roman" w:cs="Times New Roman"/>
          <w:sz w:val="24"/>
        </w:rPr>
        <w:t>Figure S3:  Distribution of markers on the B genome of the groundnut accessions</w:t>
      </w:r>
    </w:p>
    <w:bookmarkEnd w:id="0"/>
    <w:p w:rsidR="0058040E" w:rsidRDefault="0058040E"/>
    <w:sectPr w:rsidR="0058040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388D"/>
    <w:rsid w:val="00240A88"/>
    <w:rsid w:val="00361D51"/>
    <w:rsid w:val="00485316"/>
    <w:rsid w:val="0058040E"/>
    <w:rsid w:val="00BE388D"/>
    <w:rsid w:val="00FD29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63CF343-5505-4FF5-82E4-76862115D5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sz w:val="24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E388D"/>
    <w:rPr>
      <w:rFonts w:asciiTheme="minorHAnsi" w:hAnsiTheme="minorHAnsi" w:cstheme="minorBidi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oleObject" Target="embeddings/oleObject2.bin"/><Relationship Id="rId5" Type="http://schemas.openxmlformats.org/officeDocument/2006/relationships/image" Target="media/image2.png"/><Relationship Id="rId10" Type="http://schemas.openxmlformats.org/officeDocument/2006/relationships/image" Target="media/image6.png"/><Relationship Id="rId4" Type="http://schemas.openxmlformats.org/officeDocument/2006/relationships/image" Target="media/image1.png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59</Words>
  <Characters>341</Characters>
  <Application>Microsoft Office Word</Application>
  <DocSecurity>0</DocSecurity>
  <Lines>2</Lines>
  <Paragraphs>1</Paragraphs>
  <ScaleCrop>false</ScaleCrop>
  <Company>Moorche 30 DVDs</Company>
  <LinksUpToDate>false</LinksUpToDate>
  <CharactersWithSpaces>399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 S. Shaibu</dc:creator>
  <cp:keywords/>
  <dc:description/>
  <cp:lastModifiedBy>Shaibu, A. S.</cp:lastModifiedBy>
  <cp:revision>3</cp:revision>
  <dcterms:created xsi:type="dcterms:W3CDTF">2019-03-27T03:21:00Z</dcterms:created>
  <dcterms:modified xsi:type="dcterms:W3CDTF">2019-07-09T15:48:00Z</dcterms:modified>
</cp:coreProperties>
</file>